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Quote"/>
      </w:pPr>
      <w:r>
        <w:rPr>
          <w:b/>
        </w:rPr>
        <w:t xml:space="preserve">FICTIONAL SAMPLE — FOR DEMONSTRATION ONLY.</w:t>
      </w:r>
      <w:r>
        <w:t xml:space="preserve"> Ridgeline Precision Components LLC does not exist. This artifact set was generated by the Muster engine from a realistic fictional assessment to demonstrate output quality. It contains no real company data and no CUI.</w:t>
      </w:r>
    </w:p>
    <w:p>
      <w:pPr>
        <w:pStyle w:val="Title"/>
      </w:pPr>
      <w:r>
        <w:t xml:space="preserve">Plan of Action &amp; Milestones (POA&amp;M)</w:t>
      </w:r>
    </w:p>
    <w:p>
      <w:pPr>
        <w:pStyle w:val="Quote"/>
      </w:pPr>
      <w:r>
        <w:rPr>
          <w:b/>
        </w:rPr>
        <w:t xml:space="preserve">DRAFT — REVIEW REQUIRED.</w:t>
      </w:r>
      <w:r>
        <w:t xml:space="preserve"> This document was prepared from information provided by the company identified below. It must be reviewed, verified, and approved by an authorized company official before any use, including SPRS score submission. This draft is compliance information and a drafting aid — it does not constitute an attestation of implementation status, and it is not legal advice; consult qualified counsel for False Claims Act, contractual, or ITAR/EAR questions. Muster is independent and is not affiliated with, endorsed by, or sponsored by the U.S. Department of Defense or the Cyber AB. CMMC® is a registered trademark of the U.S. Department of Defense, used nominatively.</w:t>
      </w:r>
    </w:p>
    <w:p>
      <w:r>
        <w:rPr>
          <w:b/>
        </w:rPr>
        <w:t xml:space="preserve">Company:</w:t>
      </w:r>
      <w:r>
        <w:t xml:space="preserve"> Ridgeline Precision Components LLC (FICTIONAL SAMPLE) · </w:t>
      </w:r>
      <w:r>
        <w:rPr>
          <w:b/>
        </w:rPr>
        <w:t xml:space="preserve">Date:</w:t>
      </w:r>
      <w:r>
        <w:t xml:space="preserve"> 2026-06-16 · </w:t>
      </w:r>
      <w:r>
        <w:rPr>
          <w:b/>
        </w:rPr>
        <w:t xml:space="preserve">Open items:</w:t>
      </w:r>
      <w:r>
        <w:t xml:space="preserve"> 11</w:t>
      </w:r>
    </w:p>
    <w:p>
      <w:pPr>
        <w:pStyle w:val="Quote"/>
      </w:pPr>
      <w:r>
        <w:rPr>
          <w:b/>
        </w:rPr>
        <w:t xml:space="preserve">Conditional Level 2 closeout:</w:t>
      </w:r>
      <w:r>
        <w:t xml:space="preserve"> every POA&amp;M-eligible item below must be fully closed within </w:t>
      </w:r>
      <w:r>
        <w:rPr>
          <w:b/>
        </w:rPr>
        <w:t xml:space="preserve">180 days</w:t>
      </w:r>
      <w:r>
        <w:t xml:space="preserve"> of the conditional status date (on or before </w:t>
      </w:r>
      <w:r>
        <w:rPr>
          <w:b/>
        </w:rPr>
        <w:t xml:space="preserve">2026-12-13</w:t>
      </w:r>
      <w:r>
        <w:t xml:space="preserve"> if that date were today). Conditional status also requires an SPRS score of at least </w:t>
      </w:r>
      <w:r>
        <w:rPr>
          <w:b/>
        </w:rPr>
        <w:t xml:space="preserve">88 of 110</w:t>
      </w:r>
      <w:r>
        <w:t xml:space="preserve">.</w:t>
      </w:r>
    </w:p>
    <w:p>
      <w:pPr>
        <w:pStyle w:val="Quote"/>
      </w:pPr>
      <w:r>
        <w:rPr>
          <w:b/>
        </w:rPr>
        <w:t xml:space="preserve">Important:</w:t>
      </w:r>
      <w:r>
        <w:t xml:space="preserve"> 8 item(s) below are </w:t>
      </w:r>
      <w:r>
        <w:rPr>
          <w:b/>
        </w:rPr>
        <w:t xml:space="preserve">not POA&amp;M-eligible</w:t>
      </w:r>
      <w:r>
        <w:t xml:space="preserve"> under 32 CFR 170.21 — they must be fully implemented before a CMMC Level 2 assessment can certify (conditional or final). Six requirements can *never* sit on a POA&amp;M regardless of point value — AC.L2-3.1.20, AC.L2-3.1.22, CA.L2-3.12.4, PE.L2-3.10.3, PE.L2-3.10.4, PE.L2-3.10.5 — and no item over 1 point is eligible except SC.L2-3.13.11 (encryption present but not FIPS-validated).</w:t>
      </w:r>
    </w:p>
    <w:tbl>
      <w:tblPr>
        <w:tblW w:w="0" w:type="auto"/>
        <w:tblLayout w:type="fixed"/>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Pr>
      <w:tblGrid>
        <w:gridCol w:w="780"/>
        <w:gridCol w:w="780"/>
        <w:gridCol w:w="780"/>
        <w:gridCol w:w="780"/>
        <w:gridCol w:w="780"/>
        <w:gridCol w:w="780"/>
        <w:gridCol w:w="780"/>
        <w:gridCol w:w="780"/>
        <w:gridCol w:w="780"/>
        <w:gridCol w:w="780"/>
        <w:gridCol w:w="780"/>
        <w:gridCol w:w="780"/>
      </w:tblGrid>
      <w:tr>
        <w:tc>
          <w:tcPr>
            <w:shd w:val="clear" w:color="auto" w:fill="1F2747"/>
          </w:tcPr>
          <w:p>
            <w:r>
              <w:rPr>
                <w:b/>
                <w:color w:val="FFFFFF"/>
              </w:rPr>
              <w:t xml:space="preserve">#</w:t>
            </w:r>
          </w:p>
        </w:tc>
        <w:tc>
          <w:tcPr>
            <w:shd w:val="clear" w:color="auto" w:fill="1F2747"/>
          </w:tcPr>
          <w:p>
            <w:r>
              <w:rPr>
                <w:b/>
                <w:color w:val="FFFFFF"/>
              </w:rPr>
              <w:t xml:space="preserve">Requirement</w:t>
            </w:r>
          </w:p>
        </w:tc>
        <w:tc>
          <w:tcPr>
            <w:shd w:val="clear" w:color="auto" w:fill="1F2747"/>
          </w:tcPr>
          <w:p>
            <w:r>
              <w:rPr>
                <w:b/>
                <w:color w:val="FFFFFF"/>
              </w:rPr>
              <w:t xml:space="preserve">Title</w:t>
            </w:r>
          </w:p>
        </w:tc>
        <w:tc>
          <w:tcPr>
            <w:shd w:val="clear" w:color="auto" w:fill="1F2747"/>
          </w:tcPr>
          <w:p>
            <w:r>
              <w:rPr>
                <w:b/>
                <w:color w:val="FFFFFF"/>
              </w:rPr>
              <w:t xml:space="preserve">SPRS points</w:t>
            </w:r>
          </w:p>
        </w:tc>
        <w:tc>
          <w:tcPr>
            <w:shd w:val="clear" w:color="auto" w:fill="1F2747"/>
          </w:tcPr>
          <w:p>
            <w:r>
              <w:rPr>
                <w:b/>
                <w:color w:val="FFFFFF"/>
              </w:rPr>
              <w:t xml:space="preserve">POA&amp;M-eligible</w:t>
            </w:r>
          </w:p>
        </w:tc>
        <w:tc>
          <w:tcPr>
            <w:shd w:val="clear" w:color="auto" w:fill="1F2747"/>
          </w:tcPr>
          <w:p>
            <w:r>
              <w:rPr>
                <w:b/>
                <w:color w:val="FFFFFF"/>
              </w:rPr>
              <w:t xml:space="preserve">Status</w:t>
            </w:r>
          </w:p>
        </w:tc>
        <w:tc>
          <w:tcPr>
            <w:shd w:val="clear" w:color="auto" w:fill="1F2747"/>
          </w:tcPr>
          <w:p>
            <w:r>
              <w:rPr>
                <w:b/>
                <w:color w:val="FFFFFF"/>
              </w:rPr>
              <w:t xml:space="preserve">Weakness / gap description</w:t>
            </w:r>
          </w:p>
        </w:tc>
        <w:tc>
          <w:tcPr>
            <w:shd w:val="clear" w:color="auto" w:fill="1F2747"/>
          </w:tcPr>
          <w:p>
            <w:r>
              <w:rPr>
                <w:b/>
                <w:color w:val="FFFFFF"/>
              </w:rPr>
              <w:t xml:space="preserve">Remediation plan</w:t>
            </w:r>
          </w:p>
        </w:tc>
        <w:tc>
          <w:tcPr>
            <w:shd w:val="clear" w:color="auto" w:fill="1F2747"/>
          </w:tcPr>
          <w:p>
            <w:r>
              <w:rPr>
                <w:b/>
                <w:color w:val="FFFFFF"/>
              </w:rPr>
              <w:t xml:space="preserve">Resources required</w:t>
            </w:r>
          </w:p>
        </w:tc>
        <w:tc>
          <w:tcPr>
            <w:shd w:val="clear" w:color="auto" w:fill="1F2747"/>
          </w:tcPr>
          <w:p>
            <w:r>
              <w:rPr>
                <w:b/>
                <w:color w:val="FFFFFF"/>
              </w:rPr>
              <w:t xml:space="preserve">Responsible role</w:t>
            </w:r>
          </w:p>
        </w:tc>
        <w:tc>
          <w:tcPr>
            <w:shd w:val="clear" w:color="auto" w:fill="1F2747"/>
          </w:tcPr>
          <w:p>
            <w:r>
              <w:rPr>
                <w:b/>
                <w:color w:val="FFFFFF"/>
              </w:rPr>
              <w:t xml:space="preserve">Milestones (interim → final)</w:t>
            </w:r>
          </w:p>
        </w:tc>
        <w:tc>
          <w:tcPr>
            <w:shd w:val="clear" w:color="auto" w:fill="1F2747"/>
          </w:tcPr>
          <w:p>
            <w:r>
              <w:rPr>
                <w:b/>
                <w:color w:val="FFFFFF"/>
              </w:rPr>
              <w:t xml:space="preserve">Target completion</w:t>
            </w:r>
          </w:p>
        </w:tc>
      </w:tr>
      <w:tr>
        <w:tc>
          <w:tcPr/>
          <w:p>
            <w:r>
              <w:t xml:space="preserve">1</w:t>
            </w:r>
          </w:p>
        </w:tc>
        <w:tc>
          <w:tcPr/>
          <w:p>
            <w:r>
              <w:t xml:space="preserve">AU.L2-3.3.3</w:t>
            </w:r>
          </w:p>
        </w:tc>
        <w:tc>
          <w:tcPr/>
          <w:p>
            <w:r>
              <w:t xml:space="preserve">Review and update logged event types</w:t>
            </w:r>
          </w:p>
        </w:tc>
        <w:tc>
          <w:tcPr/>
          <w:p>
            <w:r>
              <w:t xml:space="preserve">1</w:t>
            </w:r>
          </w:p>
        </w:tc>
        <w:tc>
          <w:tcPr/>
          <w:p>
            <w:r>
              <w:t xml:space="preserve">Yes</w:t>
            </w:r>
          </w:p>
        </w:tc>
        <w:tc>
          <w:tcPr/>
          <w:p>
            <w:r>
              <w:t xml:space="preserve">Open</w:t>
            </w:r>
          </w:p>
        </w:tc>
        <w:tc>
          <w:tcPr/>
          <w:p>
            <w:r>
              <w:t xml:space="preserve">AU.L2-3.3.3 (Review and update logged event types) is not implemented; the control objective is not yet fully met.</w:t>
            </w:r>
          </w:p>
        </w:tc>
        <w:tc>
          <w:tcPr/>
          <w:p>
            <w:r>
              <w:t xml:space="preserve">Implement and document the control, update the SSP, and recompute the SPRS score within the 180-day closeout window.</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2</w:t>
            </w:r>
          </w:p>
        </w:tc>
        <w:tc>
          <w:tcPr/>
          <w:p>
            <w:r>
              <w:t xml:space="preserve">AU.L2-3.3.5</w:t>
            </w:r>
          </w:p>
        </w:tc>
        <w:tc>
          <w:tcPr/>
          <w:p>
            <w:r>
              <w:t xml:space="preserve">Correlate audit review, analysis, and reporting</w:t>
            </w:r>
          </w:p>
        </w:tc>
        <w:tc>
          <w:tcPr/>
          <w:p>
            <w:r>
              <w:t xml:space="preserve">5</w:t>
            </w:r>
          </w:p>
        </w:tc>
        <w:tc>
          <w:tcPr/>
          <w:p>
            <w:r>
              <w:rPr>
                <w:b/>
              </w:rPr>
              <w:t xml:space="preserve">No — must fix</w:t>
            </w:r>
          </w:p>
        </w:tc>
        <w:tc>
          <w:tcPr/>
          <w:p>
            <w:r>
              <w:t xml:space="preserve">Open</w:t>
            </w:r>
          </w:p>
        </w:tc>
        <w:tc>
          <w:tcPr/>
          <w:p>
            <w:r>
              <w:t xml:space="preserve">AU.L2-3.3.5 (Correlate audit review, analysis, and reporting) is not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3</w:t>
            </w:r>
          </w:p>
        </w:tc>
        <w:tc>
          <w:tcPr/>
          <w:p>
            <w:r>
              <w:t xml:space="preserve">CM.L2-3.4.3</w:t>
            </w:r>
          </w:p>
        </w:tc>
        <w:tc>
          <w:tcPr/>
          <w:p>
            <w:r>
              <w:t xml:space="preserve">Track, review, approve, and log changes</w:t>
            </w:r>
          </w:p>
        </w:tc>
        <w:tc>
          <w:tcPr/>
          <w:p>
            <w:r>
              <w:t xml:space="preserve">1</w:t>
            </w:r>
          </w:p>
        </w:tc>
        <w:tc>
          <w:tcPr/>
          <w:p>
            <w:r>
              <w:t xml:space="preserve">Yes</w:t>
            </w:r>
          </w:p>
        </w:tc>
        <w:tc>
          <w:tcPr/>
          <w:p>
            <w:r>
              <w:t xml:space="preserve">Open</w:t>
            </w:r>
          </w:p>
        </w:tc>
        <w:tc>
          <w:tcPr/>
          <w:p>
            <w:r>
              <w:t xml:space="preserve">CM.L2-3.4.3 (Track, review, approve, and log changes) is not implemented; the control objective is not yet fully met.</w:t>
            </w:r>
          </w:p>
        </w:tc>
        <w:tc>
          <w:tcPr/>
          <w:p>
            <w:r>
              <w:t xml:space="preserve">Implement and document the control, update the SSP, and recompute the SPRS score within the 180-day closeout window.</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4</w:t>
            </w:r>
          </w:p>
        </w:tc>
        <w:tc>
          <w:tcPr/>
          <w:p>
            <w:r>
              <w:t xml:space="preserve">IA.L2-3.5.3</w:t>
            </w:r>
          </w:p>
        </w:tc>
        <w:tc>
          <w:tcPr/>
          <w:p>
            <w:r>
              <w:t xml:space="preserve">Use multifactor authentication for system access</w:t>
            </w:r>
          </w:p>
        </w:tc>
        <w:tc>
          <w:tcPr/>
          <w:p>
            <w:r>
              <w:t xml:space="preserve">3</w:t>
            </w:r>
          </w:p>
        </w:tc>
        <w:tc>
          <w:tcPr/>
          <w:p>
            <w:r>
              <w:rPr>
                <w:b/>
              </w:rPr>
              <w:t xml:space="preserve">No — must fix</w:t>
            </w:r>
          </w:p>
        </w:tc>
        <w:tc>
          <w:tcPr/>
          <w:p>
            <w:r>
              <w:t xml:space="preserve">Open</w:t>
            </w:r>
          </w:p>
        </w:tc>
        <w:tc>
          <w:tcPr/>
          <w:p>
            <w:r>
              <w:t xml:space="preserve">IA.L2-3.5.3 (Use multifactor authentication for system access) is partially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5</w:t>
            </w:r>
          </w:p>
        </w:tc>
        <w:tc>
          <w:tcPr/>
          <w:p>
            <w:r>
              <w:t xml:space="preserve">IR.L2-3.6.1</w:t>
            </w:r>
          </w:p>
        </w:tc>
        <w:tc>
          <w:tcPr/>
          <w:p>
            <w:r>
              <w:t xml:space="preserve">Establish an operational incident-handling capability</w:t>
            </w:r>
          </w:p>
        </w:tc>
        <w:tc>
          <w:tcPr/>
          <w:p>
            <w:r>
              <w:t xml:space="preserve">5</w:t>
            </w:r>
          </w:p>
        </w:tc>
        <w:tc>
          <w:tcPr/>
          <w:p>
            <w:r>
              <w:rPr>
                <w:b/>
              </w:rPr>
              <w:t xml:space="preserve">No — must fix</w:t>
            </w:r>
          </w:p>
        </w:tc>
        <w:tc>
          <w:tcPr/>
          <w:p>
            <w:r>
              <w:t xml:space="preserve">Open</w:t>
            </w:r>
          </w:p>
        </w:tc>
        <w:tc>
          <w:tcPr/>
          <w:p>
            <w:r>
              <w:t xml:space="preserve">IR.L2-3.6.1 (Establish an operational incident-handling capability) is not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6</w:t>
            </w:r>
          </w:p>
        </w:tc>
        <w:tc>
          <w:tcPr/>
          <w:p>
            <w:r>
              <w:t xml:space="preserve">IR.L2-3.6.2</w:t>
            </w:r>
          </w:p>
        </w:tc>
        <w:tc>
          <w:tcPr/>
          <w:p>
            <w:r>
              <w:t xml:space="preserve">Track, document, and report security incidents</w:t>
            </w:r>
          </w:p>
        </w:tc>
        <w:tc>
          <w:tcPr/>
          <w:p>
            <w:r>
              <w:t xml:space="preserve">5</w:t>
            </w:r>
          </w:p>
        </w:tc>
        <w:tc>
          <w:tcPr/>
          <w:p>
            <w:r>
              <w:rPr>
                <w:b/>
              </w:rPr>
              <w:t xml:space="preserve">No — must fix</w:t>
            </w:r>
          </w:p>
        </w:tc>
        <w:tc>
          <w:tcPr/>
          <w:p>
            <w:r>
              <w:t xml:space="preserve">Open</w:t>
            </w:r>
          </w:p>
        </w:tc>
        <w:tc>
          <w:tcPr/>
          <w:p>
            <w:r>
              <w:t xml:space="preserve">IR.L2-3.6.2 (Track, document, and report security incidents) is not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7</w:t>
            </w:r>
          </w:p>
        </w:tc>
        <w:tc>
          <w:tcPr/>
          <w:p>
            <w:r>
              <w:t xml:space="preserve">RA.L2-3.11.2</w:t>
            </w:r>
          </w:p>
        </w:tc>
        <w:tc>
          <w:tcPr/>
          <w:p>
            <w:r>
              <w:t xml:space="preserve">Scan for system and application vulnerabilities</w:t>
            </w:r>
          </w:p>
        </w:tc>
        <w:tc>
          <w:tcPr/>
          <w:p>
            <w:r>
              <w:t xml:space="preserve">5</w:t>
            </w:r>
          </w:p>
        </w:tc>
        <w:tc>
          <w:tcPr/>
          <w:p>
            <w:r>
              <w:rPr>
                <w:b/>
              </w:rPr>
              <w:t xml:space="preserve">No — must fix</w:t>
            </w:r>
          </w:p>
        </w:tc>
        <w:tc>
          <w:tcPr/>
          <w:p>
            <w:r>
              <w:t xml:space="preserve">Open</w:t>
            </w:r>
          </w:p>
        </w:tc>
        <w:tc>
          <w:tcPr/>
          <w:p>
            <w:r>
              <w:t xml:space="preserve">RA.L2-3.11.2 (Scan for system and application vulnerabilities) is not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8</w:t>
            </w:r>
          </w:p>
        </w:tc>
        <w:tc>
          <w:tcPr/>
          <w:p>
            <w:r>
              <w:t xml:space="preserve">CA.L2-3.12.1</w:t>
            </w:r>
          </w:p>
        </w:tc>
        <w:tc>
          <w:tcPr/>
          <w:p>
            <w:r>
              <w:t xml:space="preserve">Periodically assess security control effectiveness</w:t>
            </w:r>
          </w:p>
        </w:tc>
        <w:tc>
          <w:tcPr/>
          <w:p>
            <w:r>
              <w:t xml:space="preserve">5</w:t>
            </w:r>
          </w:p>
        </w:tc>
        <w:tc>
          <w:tcPr/>
          <w:p>
            <w:r>
              <w:rPr>
                <w:b/>
              </w:rPr>
              <w:t xml:space="preserve">No — must fix</w:t>
            </w:r>
          </w:p>
        </w:tc>
        <w:tc>
          <w:tcPr/>
          <w:p>
            <w:r>
              <w:t xml:space="preserve">Open</w:t>
            </w:r>
          </w:p>
        </w:tc>
        <w:tc>
          <w:tcPr/>
          <w:p>
            <w:r>
              <w:t xml:space="preserve">CA.L2-3.12.1 (Periodically assess security control effectiveness) is not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9</w:t>
            </w:r>
          </w:p>
        </w:tc>
        <w:tc>
          <w:tcPr/>
          <w:p>
            <w:r>
              <w:t xml:space="preserve">CA.L2-3.12.4</w:t>
            </w:r>
          </w:p>
        </w:tc>
        <w:tc>
          <w:tcPr/>
          <w:p>
            <w:r>
              <w:t xml:space="preserve">Develop and update system security plans</w:t>
            </w:r>
          </w:p>
        </w:tc>
        <w:tc>
          <w:tcPr/>
          <w:p>
            <w:r>
              <w:t xml:space="preserve">unscored</w:t>
            </w:r>
          </w:p>
        </w:tc>
        <w:tc>
          <w:tcPr/>
          <w:p>
            <w:r>
              <w:rPr>
                <w:b/>
              </w:rPr>
              <w:t xml:space="preserve">No — must fix</w:t>
            </w:r>
          </w:p>
        </w:tc>
        <w:tc>
          <w:tcPr/>
          <w:p>
            <w:r>
              <w:t xml:space="preserve">Open</w:t>
            </w:r>
          </w:p>
        </w:tc>
        <w:tc>
          <w:tcPr/>
          <w:p>
            <w:r>
              <w:t xml:space="preserve">No current System Security Plan; without it the assessment cannot be completed, and this item can never sit on a POA&amp;M.</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10</w:t>
            </w:r>
          </w:p>
        </w:tc>
        <w:tc>
          <w:tcPr/>
          <w:p>
            <w:r>
              <w:t xml:space="preserve">SC.L2-3.13.11</w:t>
            </w:r>
          </w:p>
        </w:tc>
        <w:tc>
          <w:tcPr/>
          <w:p>
            <w:r>
              <w:t xml:space="preserve">Employ FIPS-validated cryptography to protect CUI</w:t>
            </w:r>
          </w:p>
        </w:tc>
        <w:tc>
          <w:tcPr/>
          <w:p>
            <w:r>
              <w:t xml:space="preserve">3</w:t>
            </w:r>
          </w:p>
        </w:tc>
        <w:tc>
          <w:tcPr/>
          <w:p>
            <w:r>
              <w:t xml:space="preserve">Yes</w:t>
            </w:r>
          </w:p>
        </w:tc>
        <w:tc>
          <w:tcPr/>
          <w:p>
            <w:r>
              <w:t xml:space="preserve">Open</w:t>
            </w:r>
          </w:p>
        </w:tc>
        <w:tc>
          <w:tcPr/>
          <w:p>
            <w:r>
              <w:t xml:space="preserve">SC.L2-3.13.11 (Employ FIPS-validated cryptography to protect CUI) is partially implemented; the control objective is not yet fully met.</w:t>
            </w:r>
          </w:p>
        </w:tc>
        <w:tc>
          <w:tcPr/>
          <w:p>
            <w:r>
              <w:t xml:space="preserve">Implement and document the control, update the SSP, and recompute the SPRS score within the 180-day closeout window.</w:t>
            </w:r>
          </w:p>
        </w:tc>
        <w:tc>
          <w:tcPr/>
          <w:p>
            <w:r>
              <w:t xml:space="preserve">[Budget, tools, staff]</w:t>
            </w:r>
          </w:p>
        </w:tc>
        <w:tc>
          <w:tcPr/>
          <w:p>
            <w:r>
              <w:t xml:space="preserve">[Name, role]</w:t>
            </w:r>
          </w:p>
        </w:tc>
        <w:tc>
          <w:tcPr/>
          <w:p>
            <w:r>
              <w:t xml:space="preserve">[Interim milestone + date]</w:t>
            </w:r>
          </w:p>
        </w:tc>
        <w:tc>
          <w:tcPr/>
          <w:p>
            <w:r>
              <w:t xml:space="preserve">[YYYY-MM-DD]</w:t>
            </w:r>
          </w:p>
        </w:tc>
      </w:tr>
      <w:tr>
        <w:tc>
          <w:tcPr/>
          <w:p>
            <w:r>
              <w:t xml:space="preserve">11</w:t>
            </w:r>
          </w:p>
        </w:tc>
        <w:tc>
          <w:tcPr/>
          <w:p>
            <w:r>
              <w:t xml:space="preserve">SI.L2-3.14.6</w:t>
            </w:r>
          </w:p>
        </w:tc>
        <w:tc>
          <w:tcPr/>
          <w:p>
            <w:r>
              <w:t xml:space="preserve">Monitor systems and traffic for attacks</w:t>
            </w:r>
          </w:p>
        </w:tc>
        <w:tc>
          <w:tcPr/>
          <w:p>
            <w:r>
              <w:t xml:space="preserve">5</w:t>
            </w:r>
          </w:p>
        </w:tc>
        <w:tc>
          <w:tcPr/>
          <w:p>
            <w:r>
              <w:rPr>
                <w:b/>
              </w:rPr>
              <w:t xml:space="preserve">No — must fix</w:t>
            </w:r>
          </w:p>
        </w:tc>
        <w:tc>
          <w:tcPr/>
          <w:p>
            <w:r>
              <w:t xml:space="preserve">Open</w:t>
            </w:r>
          </w:p>
        </w:tc>
        <w:tc>
          <w:tcPr/>
          <w:p>
            <w:r>
              <w:t xml:space="preserve">SI.L2-3.14.6 (Monitor systems and traffic for attacks) is not implemented; the control objective is not yet fully met.</w:t>
            </w:r>
          </w:p>
        </w:tc>
        <w:tc>
          <w:tcPr/>
          <w:p>
            <w:r>
              <w:t xml:space="preserve">Fully implement and document the control before the assessment — this item is not POA&amp;M-eligible.</w:t>
            </w:r>
          </w:p>
        </w:tc>
        <w:tc>
          <w:tcPr/>
          <w:p>
            <w:r>
              <w:t xml:space="preserve">[Budget, tools, staff]</w:t>
            </w:r>
          </w:p>
        </w:tc>
        <w:tc>
          <w:tcPr/>
          <w:p>
            <w:r>
              <w:t xml:space="preserve">[Name, role]</w:t>
            </w:r>
          </w:p>
        </w:tc>
        <w:tc>
          <w:tcPr/>
          <w:p>
            <w:r>
              <w:t xml:space="preserve">[Interim milestone + date]</w:t>
            </w:r>
          </w:p>
        </w:tc>
        <w:tc>
          <w:tcPr/>
          <w:p>
            <w:r>
              <w:t xml:space="preserve">[YYYY-MM-DD]</w:t>
            </w:r>
          </w:p>
        </w:tc>
      </w:tr>
    </w:tbl>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docDefaults>
  <w:style w:type="paragraph" w:default="1" w:styleId="Normal">
    <w:name w:val="Normal"/>
    <w:pPr>
      <w:spacing w:after="160" w:line="276" w:lineRule="auto"/>
    </w:pPr>
  </w:style>
  <w:style w:type="paragraph" w:styleId="Title">
    <w:name w:val="Title"/>
    <w:basedOn w:val="Normal"/>
    <w:pPr>
      <w:spacing w:before="0" w:after="120"/>
    </w:pPr>
    <w:rPr>
      <w:b/>
      <w:color w:val="1F2747"/>
      <w:sz w:val="38"/>
      <w:szCs w:val="38"/>
    </w:rPr>
  </w:style>
  <w:style w:type="paragraph" w:styleId="Heading1">
    <w:name w:val="heading 1"/>
    <w:basedOn w:val="Normal"/>
    <w:pPr>
      <w:keepNext/>
      <w:spacing w:before="360" w:after="120"/>
      <w:pBdr>
        <w:bottom w:val="single" w:sz="6" w:space="2" w:color="047857"/>
      </w:pBdr>
    </w:pPr>
    <w:rPr>
      <w:b/>
      <w:color w:val="1F2747"/>
      <w:sz w:val="28"/>
      <w:szCs w:val="28"/>
    </w:rPr>
  </w:style>
  <w:style w:type="paragraph" w:styleId="Heading2">
    <w:name w:val="heading 2"/>
    <w:basedOn w:val="Normal"/>
    <w:pPr>
      <w:keepNext/>
      <w:spacing w:before="280" w:after="80"/>
    </w:pPr>
    <w:rPr>
      <w:b/>
      <w:color w:val="36447C"/>
      <w:sz w:val="24"/>
      <w:szCs w:val="24"/>
    </w:rPr>
  </w:style>
  <w:style w:type="paragraph" w:styleId="Heading3">
    <w:name w:val="heading 3"/>
    <w:basedOn w:val="Normal"/>
    <w:pPr>
      <w:keepNext/>
      <w:spacing w:before="240" w:after="60"/>
    </w:pPr>
    <w:rPr>
      <w:b/>
      <w:color w:val="36447C"/>
      <w:sz w:val="22"/>
      <w:szCs w:val="22"/>
    </w:rPr>
  </w:style>
  <w:style w:type="paragraph" w:styleId="ListParagraph">
    <w:name w:val="List Paragraph"/>
    <w:basedOn w:val="Normal"/>
    <w:pPr>
      <w:spacing w:after="60"/>
      <w:ind w:left="360"/>
    </w:pPr>
  </w:style>
  <w:style w:type="paragraph" w:styleId="Quote">
    <w:name w:val="Quote"/>
    <w:basedOn w:val="Normal"/>
    <w:pPr>
      <w:pBdr>
        <w:left w:val="single" w:sz="18" w:space="6" w:color="047857"/>
      </w:pBdr>
      <w:shd w:val="clear" w:color="auto" w:fill="EEF2FB"/>
      <w:ind w:left="360"/>
    </w:pPr>
    <w:rPr>
      <w:i/>
      <w:color w:val="3D3D3D"/>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